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7"/>
        <w:gridCol w:w="18480"/>
        <w:gridCol w:w="33"/>
        <w:gridCol w:w="78"/>
      </w:tblGrid>
      <w:tr>
        <w:trPr>
          <w:trHeight w:val="132"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tbl>
            <w:tblPr>
              <w:tblCellMar>
                <w:top w:w="0" w:type="dxa"/>
                <w:left w:w="0" w:type="dxa"/>
                <w:bottom w:w="0" w:type="dxa"/>
                <w:right w:w="0" w:type="dxa"/>
              </w:tblCellMar>
            </w:tblPr>
            <w:tblGrid>
              <w:gridCol w:w="18480"/>
            </w:tblGrid>
            <w:tr>
              <w:trPr>
                <w:trHeight w:val="262" w:hRule="atLeast"/>
              </w:trPr>
              <w:tc>
                <w:tcPr>
                  <w:tcW w:w="184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Naziv naručitelja: Gradska knjižnica Rijeka</w:t>
                  </w:r>
                </w:p>
              </w:tc>
            </w:tr>
          </w:tbl>
          <w:p>
            <w:pPr>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tbl>
            <w:tblPr>
              <w:tblCellMar>
                <w:top w:w="0" w:type="dxa"/>
                <w:left w:w="0" w:type="dxa"/>
                <w:bottom w:w="0" w:type="dxa"/>
                <w:right w:w="0" w:type="dxa"/>
              </w:tblCellMar>
            </w:tblPr>
            <w:tblGrid>
              <w:gridCol w:w="18480"/>
            </w:tblGrid>
            <w:tr>
              <w:trPr>
                <w:trHeight w:val="262" w:hRule="atLeast"/>
              </w:trPr>
              <w:tc>
                <w:tcPr>
                  <w:tcW w:w="184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Godina: 2019</w:t>
                  </w:r>
                </w:p>
              </w:tc>
            </w:tr>
          </w:tbl>
          <w:p>
            <w:pPr>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8"/>
              <w:gridCol w:w="1417"/>
              <w:gridCol w:w="1417"/>
              <w:gridCol w:w="1271"/>
              <w:gridCol w:w="1417"/>
              <w:gridCol w:w="1822"/>
              <w:gridCol w:w="1417"/>
              <w:gridCol w:w="892"/>
              <w:gridCol w:w="997"/>
              <w:gridCol w:w="967"/>
              <w:gridCol w:w="1417"/>
              <w:gridCol w:w="907"/>
              <w:gridCol w:w="937"/>
              <w:gridCol w:w="2251"/>
              <w:gridCol w:w="1012"/>
            </w:tblGrid>
            <w:tr>
              <w:trPr>
                <w:trHeight w:val="1327" w:hRule="atLeast"/>
              </w:trPr>
              <w:tc>
                <w:tcPr>
                  <w:tcW w:w="368"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Rbr</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1271"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Brojčana oznaka premeta nabave iz CPV-a</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Procijenjena vrijednost nabave (u kunama)</w:t>
                  </w:r>
                </w:p>
              </w:tc>
              <w:tc>
                <w:tcPr>
                  <w:tcW w:w="182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(uključujući jednostavne nabave)</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Posebni režim nabave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podijeljen na grupe</w:t>
                  </w:r>
                </w:p>
              </w:tc>
              <w:tc>
                <w:tcPr>
                  <w:tcW w:w="99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Sklapa se Ugovor/okvirni sporazum</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Planirani početak postupka</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Planirano trajanje ugovora ili okvirnog sporazuma</w:t>
                  </w:r>
                </w:p>
              </w:tc>
              <w:tc>
                <w:tcPr>
                  <w:tcW w:w="90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Vrijedi od</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Vrijedi do</w:t>
                  </w:r>
                </w:p>
              </w:tc>
              <w:tc>
                <w:tcPr>
                  <w:tcW w:w="2251"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Status promjene</w:t>
                  </w: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čišćenja poslovnih prostora Gradske knjižnice Rijeka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90910000-9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112.000,00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Siječanj 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Gorivo (motorni benzin i dizel gorivo)</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Siječanj 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1.2.2019.-31.12.2019.</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službenog vozila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38.800,00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Siječanj 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1.2.2019.-31.12.2019.</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Naknada za hotelski smještaj kod službenih putovanja (i za vanjske suradnike)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55110000-4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53.982,30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Tečajevi i stručni ispiti radnika Knjižnice (usluge stručnog osposobljavanja)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80530000-8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Seminari, savjetovanja, različite radionice (obrazovni seminari)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80522000-9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21.500,00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Toner za laserske pisače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30125110-5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Fotokopirni papir</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30197643-5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Uredske potrepštine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30192000-1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Magnetske trake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30234700-5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Etikete s bar kodom</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30199761-2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Folije od polistirena/Zaštitne folije za knjige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19521100-5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Novine, dnevnici/revije,periodične publikacije i časopisi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22200000-2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Skupno prikazana nabava različitih naslova i autora</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i sredstva za čišćenje i održavanje, materijal za higijenske potrebe i njegu (proizvodi za čišćenje)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39830000-9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Radna odjeća (službena, radna i zaštitna odjeća)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18110000-3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Električna energija ( opskrba električnom energijom i naknada za mrežarinu)</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09310000-5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102.800,00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proveden u studenom/prosincu 2017.g.</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1.1.2019-31.12.2019.</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objedinjene nabave električne energije proveo je Grad Rijeka, za sve ustanove kojima je vlasnik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plinom</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09123000-7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Višegodišnji</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Elektroinstalacijski radovi   (uključujući potreban materijal/dijelove)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45310000-3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Ličilački radovi (uključujući i potreban materijal/dijelove)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45442100-8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Stolarski radovi (uključujući i potreban materijal/dijelove)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45421000-4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Staklarski radovi (uključujući i potreban materijal/dijelove)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45441000-0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i dijelovi za tek. i inv.održavanje opreme i transportnih sredstava (razni rezervni dijelovi)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34913000-0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Električne potrepštine i pribor</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31680000-6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Igračke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37520000-9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knjižnice (držači knjiga)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39155100-4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Izložbeni stalci (stalak od pleksiglasa)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39154100-7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Gume za bibliobusnu službu (gume za teška i laka vozila)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34350000-5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Telefon, mobilna mreža, internet</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64210000-1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klima uređaja (usluge popravka i održavanja rashladnih skupina)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50730000-1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5.700,00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telekomunikacijske opreme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50330000-7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i servisiranja vatrodojavnih sustava (usluge popravka i održavanja aparata za mjerenje, ispitivanje i kontrolu)</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50410000-2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i servisiranja vatrogasnih aparata (usluge popravka i doržavanja vatrogasne opreme)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50413200-5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 prijevoznih sredstava (usluge popravka i održavanja teretnih vozila)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50114000-7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Promidžbeni materijal</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22462000-6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vodom (komunalne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3.520,00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Iznošenje i odvoz smeća (komunalne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Pričuva (komunalne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Komunalna naknada i naknada za uređenje voda (komunalne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davanja nestambene nekretnine u najam ili zakup (zakup poslovnih prostora)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70220000-9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fotokopirnog uređaja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79521000-2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Student servisa (usluge zapošljavanja)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79600000-0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programske podrške za mrežni informacijski sustav ZAKI (naknade za korištenje i održavanje centralnog sustava za programsku podršku ZAKI, naknade za korisničku podršku)</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72267100-0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47.600,00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Programski paketi i informacijski sustavi (licence)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48000000-8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Ulaganja u računalne programe (razni programski paketi i računalni sustavi)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48900000-7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30230000-0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Uređaji za klimatizaciju (nabava i ugradnja)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39717200-3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39130000-2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umjetničkog i literarnog stvaralaštva i usluge prikazivanja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92310000-7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2019.g. sklapat će se pojedinačni autorski ugovori s različitim autorima u sklopu različitih programa Knjižnice:za članke/tekstove koji će se objavljivati u Web-Magazinu Knjižnice, dječjem časopisu Brickzine-tiskano i on-line izdanje (dječji časopis Brickzine jedan je od programskih pravaca koji se odvija unutar projekta Europska prijestolnica kulture Rijeka 2020), autorski ugovori unutar Mjeseca hrvatske knjige, Tjedna dobre dječje knjige, autorski ugovori za</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raznih radionica/pričaonica za djecu, književnih večeri/tribina, predavanja,programa...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92511000-6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2019.g. sklapat će se pojedinačni ugovori s različitim izvršiteljima za održavanje raznih radionica i pričaonica namijenjenih djeci, raznih predavanja, izlaganja, književnih večeri/tribina, sve u sklopu različitih programa Knjižnice (American corner, Mjesec hrvatske knjige, Tjedan dobre dječje knjige, festival Tobogan, Književna nagrada Drago Gervais, časopisi Brickzine i Web-Magazin...)</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Tiskanje i s tim povezane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79800000-2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110.160,00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obrade teksta (usluge lektoriranja i korekture)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79552000-8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Grafička priprema (usluge grafičkog oblikovanja)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79822500-7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 potrebe izdavanja časopisa Brickzine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Grafički dizajn (usluge grafičkog oblikovanja)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79822500-7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 potrebe izdavanja časopisa Brickzine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obrade teksta (urednički poslovi)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79552000-8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web dizajna (razvoj, izrada i web dizajn internetske stranice časopisa Brickzine)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72413000-8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 potrebe on-line časopisa Brickzine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www stranice (on line izdanje časopisa Brickzine)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72415000-2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uvezivanja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79971200-3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pri registraciji vozila (tehnički pregled i popratni troškovi)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71631200-2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čuvanja imovine (usluge na području sigurnosti)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79710000-4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21.260,00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osiguranja prijevoznih sredstava (usluge osiguranja)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37.185,00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osiguranja radnika (usluge osiguranja)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Pravne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79100000-5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Bankarske usluge i usluge platnog prometa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66110000-4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Članarine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98133000-4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 (uključujući i elektroničke knjige, te neknjižna građa)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1.195.100,00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Skupno prikazana nabava različitih naslova i autora; prikazana i nabava neknjižne građe (DVD i CD naslova) obzirom ne postoji prikladna CPV oznaka za ovu vrstu građe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Komunikacijska oprema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32570000-9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Razni prehrambeni proizvodi (reprezentacija)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15890000-3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Bezalkoholna pića (reprezentacija)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15980000-1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Kava (reprezentacija)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15861000-1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restorana i usluge posluživanja hranom (reprezentacija)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55300000-3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oglašavanja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79341000-6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bl>
          <w:p>
            <w:pPr>
              <w:spacing w:after="0" w:line="240" w:lineRule="auto"/>
            </w:pPr>
          </w:p>
        </w:tc>
        <w:tc>
          <w:tcPr>
            <w:tcW w:w="33" w:type="dxa"/>
            <w:hMerge w:val="continue"/>
          </w:tcPr>
          <w:p>
            <w:pPr>
              <w:pStyle w:val="EmptyCellLayoutStyle"/>
              <w:spacing w:after="0" w:line="240" w:lineRule="auto"/>
            </w:pPr>
          </w:p>
        </w:tc>
        <w:tc>
          <w:tcPr>
            <w:tcW w:w="78"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360" w:hRule="atLeast"/>
        </w:trPr>
        <w:tc>
          <w:tcPr>
            <w:tcW w:w="35"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18488"/>
            </w:tblGrid>
            <w:tr>
              <w:trPr>
                <w:trHeight w:val="282" w:hRule="atLeast"/>
              </w:trPr>
              <w:tc>
                <w:tcPr>
                  <w:tcW w:w="184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zadnje izmjene plana: 25.01.2019 10:36</w:t>
                  </w:r>
                </w:p>
              </w:tc>
            </w:tr>
          </w:tbl>
          <w:p>
            <w:pPr>
              <w:spacing w:after="0" w:line="240" w:lineRule="auto"/>
            </w:pPr>
          </w:p>
        </w:tc>
        <w:tc>
          <w:tcPr>
            <w:tcW w:w="18480" w:type="dxa"/>
            <w:hMerge w:val="continue"/>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6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360" w:hRule="atLeast"/>
        </w:trPr>
        <w:tc>
          <w:tcPr>
            <w:tcW w:w="35"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18488"/>
            </w:tblGrid>
            <w:tr>
              <w:trPr>
                <w:trHeight w:val="282" w:hRule="atLeast"/>
              </w:trPr>
              <w:tc>
                <w:tcPr>
                  <w:tcW w:w="184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objave plana nabave: 25.01.2019 10:36</w:t>
                  </w:r>
                </w:p>
              </w:tc>
            </w:tr>
          </w:tbl>
          <w:p>
            <w:pPr>
              <w:spacing w:after="0" w:line="240" w:lineRule="auto"/>
            </w:pPr>
          </w:p>
        </w:tc>
        <w:tc>
          <w:tcPr>
            <w:tcW w:w="18480" w:type="dxa"/>
            <w:hMerge w:val="continue"/>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19768" w:h="11908"/>
      <w:pgMar w:top="566" w:right="566" w:bottom="566" w:left="566"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8556"/>
      <w:gridCol w:w="78"/>
    </w:tblGrid>
    <w:tr>
      <w:trPr/>
      <w:tc>
        <w:tcPr>
          <w:tcW w:w="18556" w:type="dxa"/>
        </w:tcPr>
        <w:p>
          <w:pPr>
            <w:pStyle w:val="EmptyCellLayoutStyle"/>
            <w:spacing w:after="0" w:line="240" w:lineRule="auto"/>
          </w:pPr>
        </w:p>
      </w:tc>
      <w:tc>
        <w:tcPr>
          <w:tcW w:w="78" w:type="dxa"/>
        </w:tcPr>
        <w:p>
          <w:pPr>
            <w:pStyle w:val="EmptyCellLayoutStyle"/>
            <w:spacing w:after="0" w:line="240" w:lineRule="auto"/>
          </w:pPr>
        </w:p>
      </w:tc>
    </w:tr>
    <w:tr>
      <w:trPr/>
      <w:tc>
        <w:tcPr>
          <w:tcW w:w="18556" w:type="dxa"/>
        </w:tcPr>
        <w:tbl>
          <w:tblPr>
            <w:tblCellMar>
              <w:top w:w="0" w:type="dxa"/>
              <w:left w:w="0" w:type="dxa"/>
              <w:bottom w:w="0" w:type="dxa"/>
              <w:right w:w="0" w:type="dxa"/>
            </w:tblCellMar>
          </w:tblPr>
          <w:tblGrid>
            <w:gridCol w:w="18556"/>
          </w:tblGrid>
          <w:tr>
            <w:trPr>
              <w:trHeight w:val="262" w:hRule="atLeast"/>
            </w:trPr>
            <w:tc>
              <w:tcPr>
                <w:tcW w:w="185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78" w:type="dxa"/>
        </w:tcPr>
        <w:p>
          <w:pPr>
            <w:pStyle w:val="EmptyCellLayoutStyle"/>
            <w:spacing w:after="0" w:line="240" w:lineRule="auto"/>
          </w:pPr>
        </w:p>
      </w:tc>
    </w:tr>
    <w:tr>
      <w:trPr/>
      <w:tc>
        <w:tcPr>
          <w:tcW w:w="18556" w:type="dxa"/>
        </w:tcPr>
        <w:p>
          <w:pPr>
            <w:pStyle w:val="EmptyCellLayoutStyle"/>
            <w:spacing w:after="0" w:line="240" w:lineRule="auto"/>
          </w:pPr>
        </w:p>
      </w:tc>
      <w:tc>
        <w:tcPr>
          <w:tcW w:w="78"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195"/>
      <w:gridCol w:w="17285"/>
      <w:gridCol w:w="118"/>
    </w:tblGrid>
    <w:tr>
      <w:trPr/>
      <w:tc>
        <w:tcPr>
          <w:tcW w:w="35" w:type="dxa"/>
        </w:tcPr>
        <w:p>
          <w:pPr>
            <w:pStyle w:val="EmptyCellLayoutStyle"/>
            <w:spacing w:after="0" w:line="240" w:lineRule="auto"/>
          </w:pPr>
        </w:p>
      </w:tc>
      <w:tc>
        <w:tcPr>
          <w:tcW w:w="1195" w:type="dxa"/>
        </w:tcPr>
        <w:p>
          <w:pPr>
            <w:pStyle w:val="EmptyCellLayoutStyle"/>
            <w:spacing w:after="0" w:line="240" w:lineRule="auto"/>
          </w:pPr>
        </w:p>
      </w:tc>
      <w:tc>
        <w:tcPr>
          <w:tcW w:w="17285" w:type="dxa"/>
        </w:tcPr>
        <w:p>
          <w:pPr>
            <w:pStyle w:val="EmptyCellLayoutStyle"/>
            <w:spacing w:after="0" w:line="240" w:lineRule="auto"/>
          </w:pPr>
        </w:p>
      </w:tc>
      <w:tc>
        <w:tcPr>
          <w:tcW w:w="118"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59074" cy="253024"/>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59074" cy="253024"/>
                        </a:xfrm>
                        <a:prstGeom prst="rect">
                          <a:avLst/>
                        </a:prstGeom>
                      </pic:spPr>
                    </pic:pic>
                  </a:graphicData>
                </a:graphic>
              </wp:inline>
            </w:drawing>
          </w:r>
        </w:p>
      </w:tc>
      <w:tc>
        <w:tcPr>
          <w:tcW w:w="17285" w:type="dxa"/>
        </w:tcPr>
        <w:p>
          <w:pPr>
            <w:pStyle w:val="EmptyCellLayoutStyle"/>
            <w:spacing w:after="0" w:line="240" w:lineRule="auto"/>
          </w:pPr>
        </w:p>
      </w:tc>
      <w:tc>
        <w:tcPr>
          <w:tcW w:w="118"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vMerge w:val="continue"/>
        </w:tcPr>
        <w:p>
          <w:pPr>
            <w:pStyle w:val="EmptyCellLayoutStyle"/>
            <w:spacing w:after="0" w:line="240" w:lineRule="auto"/>
          </w:pPr>
        </w:p>
      </w:tc>
      <w:tc>
        <w:tcPr>
          <w:tcW w:w="17285" w:type="dxa"/>
        </w:tcPr>
        <w:tbl>
          <w:tblPr>
            <w:tblCellMar>
              <w:top w:w="0" w:type="dxa"/>
              <w:left w:w="0" w:type="dxa"/>
              <w:bottom w:w="0" w:type="dxa"/>
              <w:right w:w="0" w:type="dxa"/>
            </w:tblCellMar>
          </w:tblPr>
          <w:tblGrid>
            <w:gridCol w:w="17285"/>
          </w:tblGrid>
          <w:tr>
            <w:trPr>
              <w:trHeight w:val="262" w:hRule="atLeast"/>
            </w:trPr>
            <w:tc>
              <w:tcPr>
                <w:tcW w:w="1728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PLAN NABAVE</w:t>
                </w:r>
              </w:p>
            </w:tc>
          </w:tr>
        </w:tbl>
        <w:p>
          <w:pPr>
            <w:spacing w:after="0" w:line="240" w:lineRule="auto"/>
          </w:pPr>
        </w:p>
      </w:tc>
      <w:tc>
        <w:tcPr>
          <w:tcW w:w="118"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tcPr>
        <w:p>
          <w:pPr>
            <w:pStyle w:val="EmptyCellLayoutStyle"/>
            <w:spacing w:after="0" w:line="240" w:lineRule="auto"/>
          </w:pPr>
        </w:p>
      </w:tc>
      <w:tc>
        <w:tcPr>
          <w:tcW w:w="17285" w:type="dxa"/>
        </w:tcPr>
        <w:p>
          <w:pPr>
            <w:pStyle w:val="EmptyCellLayoutStyle"/>
            <w:spacing w:after="0" w:line="240" w:lineRule="auto"/>
          </w:pPr>
        </w:p>
      </w:tc>
      <w:tc>
        <w:tcPr>
          <w:tcW w:w="118"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num w:numId="1">
    <w:abstractNumId w:val="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Rpt_PlanNabave</dc:title>
</cp:coreProperties>
</file>